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rPr>
      </w:pPr>
      <w:r>
        <w:rPr>
          <w:rFonts w:hint="eastAsia"/>
          <w:sz w:val="24"/>
          <w:szCs w:val="24"/>
        </w:rPr>
        <w:t>魚津市冬季団体旅行促進助成事業補助金交付要綱</w:t>
      </w:r>
    </w:p>
    <w:p>
      <w:pPr>
        <w:rPr>
          <w:rFonts w:hint="eastAsia"/>
          <w:sz w:val="24"/>
          <w:szCs w:val="24"/>
        </w:rPr>
      </w:pPr>
      <w:r>
        <w:rPr>
          <w:rFonts w:hint="eastAsia"/>
          <w:sz w:val="24"/>
          <w:szCs w:val="24"/>
        </w:rPr>
        <w:t>（趣旨)</w:t>
      </w:r>
    </w:p>
    <w:p>
      <w:pPr>
        <w:rPr>
          <w:rFonts w:hint="eastAsia"/>
          <w:sz w:val="24"/>
          <w:szCs w:val="24"/>
        </w:rPr>
      </w:pPr>
      <w:r>
        <w:rPr>
          <w:rFonts w:hint="eastAsia"/>
          <w:sz w:val="24"/>
          <w:szCs w:val="24"/>
        </w:rPr>
        <w:t>第１条　この要綱は、魚津市補助金等交付規則（平成２年魚津市規則第６号）第21条の規定に基づき、魚津市冬季団体旅行促進助成事業補助金（以下「補助金」という。）の交付に関し、必要な事項を定めるものとする。</w:t>
      </w:r>
    </w:p>
    <w:p>
      <w:pPr>
        <w:rPr>
          <w:rFonts w:hint="eastAsia"/>
          <w:sz w:val="24"/>
          <w:szCs w:val="24"/>
        </w:rPr>
      </w:pPr>
      <w:r>
        <w:rPr>
          <w:rFonts w:hint="eastAsia"/>
          <w:sz w:val="24"/>
          <w:szCs w:val="24"/>
        </w:rPr>
        <w:t>（補助金の交付）</w:t>
      </w:r>
    </w:p>
    <w:p>
      <w:pPr>
        <w:rPr>
          <w:rFonts w:hint="eastAsia"/>
          <w:sz w:val="24"/>
          <w:szCs w:val="24"/>
        </w:rPr>
      </w:pPr>
      <w:r>
        <w:rPr>
          <w:rFonts w:hint="eastAsia"/>
          <w:sz w:val="24"/>
          <w:szCs w:val="24"/>
        </w:rPr>
        <w:t>第２条　市長は、魚津水族博物館及び特別天然記念物魚津埋没林博物館（以下「市立博物館」という。）並びに海の駅蜃気楼を中心とした市内の誘客施設における冬季の誘客を促進するため、冬季において市内の誘客施設を周遊する団体旅行の企画又は実施に要する経費に対し、予算の範囲内において補助金を交付するものとする。</w:t>
      </w:r>
    </w:p>
    <w:p>
      <w:pPr>
        <w:rPr>
          <w:rFonts w:hint="eastAsia"/>
          <w:sz w:val="24"/>
          <w:szCs w:val="24"/>
        </w:rPr>
      </w:pPr>
      <w:r>
        <w:rPr>
          <w:rFonts w:hint="eastAsia"/>
          <w:sz w:val="24"/>
          <w:szCs w:val="24"/>
        </w:rPr>
        <w:t>（補助対象者)</w:t>
      </w:r>
    </w:p>
    <w:p>
      <w:pPr>
        <w:rPr>
          <w:rFonts w:hint="eastAsia"/>
          <w:sz w:val="24"/>
          <w:szCs w:val="24"/>
        </w:rPr>
      </w:pPr>
      <w:r>
        <w:rPr>
          <w:rFonts w:hint="eastAsia"/>
          <w:sz w:val="24"/>
          <w:szCs w:val="24"/>
        </w:rPr>
        <w:t>第３条　補助金の交付の対象となる者は、旅行業法（昭和27年法律第239号）第３条の規定により登録を受けた旅行業者又は旅行業者代理業者（国外の旅行業者又は旅行業者代理業者であって、日本国内外において適法に事業を営むものを含む。）とする。</w:t>
      </w:r>
    </w:p>
    <w:p>
      <w:pPr>
        <w:rPr>
          <w:rFonts w:hint="eastAsia"/>
          <w:sz w:val="24"/>
          <w:szCs w:val="24"/>
        </w:rPr>
      </w:pPr>
      <w:r>
        <w:rPr>
          <w:rFonts w:hint="eastAsia"/>
          <w:sz w:val="24"/>
          <w:szCs w:val="24"/>
        </w:rPr>
        <w:t>（補助対象事業等）</w:t>
      </w:r>
    </w:p>
    <w:p>
      <w:pPr>
        <w:rPr>
          <w:rFonts w:hint="eastAsia"/>
          <w:sz w:val="24"/>
          <w:szCs w:val="24"/>
        </w:rPr>
      </w:pPr>
      <w:r>
        <w:rPr>
          <w:rFonts w:hint="eastAsia"/>
          <w:sz w:val="24"/>
          <w:szCs w:val="24"/>
        </w:rPr>
        <w:t>第４条　補助金の交付の対象となる団体旅行（以下「補助事業」という。）は、参加者が10名以上であって富山県外から市内の宿泊施設に宿泊するもので、次の各号のいずれにも該当するものとする。ただし、県内で開催される会議、スポーツ大会等のイベントにおいて出席者となることを主たる目的とした団体旅行は除く。</w:t>
      </w:r>
    </w:p>
    <w:p>
      <w:pPr>
        <w:rPr>
          <w:rFonts w:hint="eastAsia"/>
          <w:sz w:val="24"/>
          <w:szCs w:val="24"/>
        </w:rPr>
      </w:pPr>
      <w:r>
        <w:rPr>
          <w:rFonts w:hint="eastAsia"/>
          <w:sz w:val="24"/>
          <w:szCs w:val="24"/>
        </w:rPr>
        <w:t>（１）　別表第１に定める行程及び実施時期の条件を満たすこと。</w:t>
      </w:r>
    </w:p>
    <w:p>
      <w:pPr>
        <w:rPr>
          <w:rFonts w:hint="eastAsia"/>
          <w:sz w:val="24"/>
          <w:szCs w:val="24"/>
        </w:rPr>
      </w:pPr>
      <w:r>
        <w:rPr>
          <w:rFonts w:hint="eastAsia"/>
          <w:sz w:val="24"/>
          <w:szCs w:val="24"/>
        </w:rPr>
        <w:t>（２）　原則として、参加者全員が全行程を同一行動すること。</w:t>
      </w:r>
    </w:p>
    <w:p>
      <w:pPr>
        <w:rPr>
          <w:rFonts w:hint="eastAsia"/>
          <w:sz w:val="24"/>
          <w:szCs w:val="24"/>
        </w:rPr>
      </w:pPr>
      <w:r>
        <w:rPr>
          <w:rFonts w:hint="eastAsia"/>
          <w:sz w:val="24"/>
          <w:szCs w:val="24"/>
        </w:rPr>
        <w:t>２　前項の規定にかかわらず、当該団体旅行に対して市が実施する他の補助制度の助成を受けているときは、補助事業としないこととする。</w:t>
      </w:r>
    </w:p>
    <w:p>
      <w:pPr>
        <w:rPr>
          <w:rFonts w:hint="eastAsia"/>
          <w:sz w:val="24"/>
          <w:szCs w:val="24"/>
        </w:rPr>
      </w:pPr>
      <w:r>
        <w:rPr>
          <w:rFonts w:hint="eastAsia"/>
          <w:sz w:val="24"/>
          <w:szCs w:val="24"/>
        </w:rPr>
        <w:t>　　（補助金の額）</w:t>
      </w:r>
    </w:p>
    <w:p>
      <w:pPr>
        <w:rPr>
          <w:rFonts w:hint="eastAsia"/>
          <w:sz w:val="24"/>
          <w:szCs w:val="24"/>
        </w:rPr>
      </w:pPr>
      <w:r>
        <w:rPr>
          <w:rFonts w:hint="eastAsia"/>
          <w:sz w:val="24"/>
          <w:szCs w:val="24"/>
        </w:rPr>
        <w:t>第５条　補助金の額は、別表第２に定める額とする。</w:t>
      </w:r>
    </w:p>
    <w:p>
      <w:pPr>
        <w:rPr>
          <w:rFonts w:hint="eastAsia"/>
          <w:sz w:val="24"/>
          <w:szCs w:val="24"/>
        </w:rPr>
      </w:pPr>
      <w:r>
        <w:rPr>
          <w:rFonts w:hint="eastAsia"/>
          <w:sz w:val="24"/>
          <w:szCs w:val="24"/>
        </w:rPr>
        <w:t>　（交付の申請）</w:t>
      </w:r>
    </w:p>
    <w:p>
      <w:pPr>
        <w:rPr>
          <w:rFonts w:hint="eastAsia"/>
          <w:sz w:val="24"/>
          <w:szCs w:val="24"/>
        </w:rPr>
      </w:pPr>
      <w:r>
        <w:rPr>
          <w:rFonts w:hint="eastAsia"/>
          <w:sz w:val="24"/>
          <w:szCs w:val="24"/>
        </w:rPr>
        <w:t>第６条　補助金の交付を申請しようとする者は、団体旅行の出発日の４月前から１月前までの間に、魚津市冬季団体旅行促進助成事業補助金交付申請書（様式第１号）に日時、立ち寄り施設及び宿泊施設を明記した行程表を添付して、市長に申請しなければならない。</w:t>
      </w:r>
    </w:p>
    <w:p>
      <w:pPr>
        <w:rPr>
          <w:rFonts w:hint="eastAsia"/>
          <w:sz w:val="24"/>
          <w:szCs w:val="24"/>
        </w:rPr>
      </w:pPr>
      <w:r>
        <w:rPr>
          <w:rFonts w:hint="eastAsia"/>
          <w:sz w:val="24"/>
          <w:szCs w:val="24"/>
        </w:rPr>
        <w:t>（交付の決定）</w:t>
      </w:r>
    </w:p>
    <w:p>
      <w:pPr>
        <w:rPr>
          <w:rFonts w:hint="eastAsia"/>
          <w:sz w:val="24"/>
          <w:szCs w:val="24"/>
        </w:rPr>
      </w:pPr>
      <w:r>
        <w:rPr>
          <w:rFonts w:hint="eastAsia"/>
          <w:sz w:val="24"/>
          <w:szCs w:val="24"/>
        </w:rPr>
        <w:t>第７条　市長は、前項の申請があったときは、その内容を審査の上補助金の交付の可否を決定し、魚津市冬季団体旅行促進助成事業補助金交付（不交付）決定通知書（様式第２号）により、申請者に通知するものとする。</w:t>
      </w:r>
    </w:p>
    <w:p>
      <w:pPr>
        <w:rPr>
          <w:rFonts w:hint="eastAsia"/>
          <w:sz w:val="24"/>
          <w:szCs w:val="24"/>
        </w:rPr>
      </w:pPr>
      <w:r>
        <w:rPr>
          <w:rFonts w:hint="eastAsia"/>
          <w:sz w:val="24"/>
          <w:szCs w:val="24"/>
        </w:rPr>
        <w:t xml:space="preserve">（変更等の承認） </w:t>
      </w:r>
    </w:p>
    <w:p>
      <w:pPr>
        <w:rPr>
          <w:rFonts w:hint="eastAsia"/>
          <w:sz w:val="24"/>
          <w:szCs w:val="24"/>
        </w:rPr>
      </w:pPr>
      <w:r>
        <w:rPr>
          <w:rFonts w:hint="eastAsia"/>
          <w:sz w:val="24"/>
          <w:szCs w:val="24"/>
        </w:rPr>
        <w:t>第８条　前条の規定により補助金の交付の決定を受けた者（以下「交付決定者」という。）は、当該決定に係る補助事業の内容を変更し、又は中止しようとするときは、あらかじめ魚津市冬季団体旅行促進助成事業変更（中止）承認申請書（様式第３号）により市長に申請しなければならない。</w:t>
      </w:r>
    </w:p>
    <w:p>
      <w:pPr>
        <w:rPr>
          <w:rFonts w:hint="eastAsia"/>
          <w:sz w:val="24"/>
          <w:szCs w:val="24"/>
        </w:rPr>
      </w:pPr>
      <w:r>
        <w:rPr>
          <w:rFonts w:hint="eastAsia"/>
          <w:sz w:val="24"/>
          <w:szCs w:val="24"/>
        </w:rPr>
        <w:t>２　市長は、前項の申請があったときは、その内容を審査の上、魚津市冬季団体旅行促進助成事業変更（中止）承認通知書（様式第４号）により、交付決定者に通知するものとする。</w:t>
      </w:r>
    </w:p>
    <w:p>
      <w:pPr>
        <w:rPr>
          <w:rFonts w:hint="eastAsia"/>
          <w:sz w:val="24"/>
          <w:szCs w:val="24"/>
        </w:rPr>
      </w:pPr>
      <w:r>
        <w:rPr>
          <w:rFonts w:hint="eastAsia"/>
          <w:sz w:val="24"/>
          <w:szCs w:val="24"/>
        </w:rPr>
        <w:t>　（行程の証明）</w:t>
      </w:r>
    </w:p>
    <w:p>
      <w:pPr>
        <w:rPr>
          <w:rFonts w:hint="eastAsia"/>
          <w:sz w:val="24"/>
          <w:szCs w:val="24"/>
        </w:rPr>
      </w:pPr>
      <w:r>
        <w:rPr>
          <w:rFonts w:hint="eastAsia"/>
          <w:sz w:val="24"/>
          <w:szCs w:val="24"/>
        </w:rPr>
        <w:t>第９条　交付決定者は、当該決定に係る補助事業における行程を証明するため、立ち寄り施設への立ち寄り時に当該施設から魚津市冬季団体旅行促進助成事業立ち寄り証明書（様式第５号）を、宿泊施設への宿泊時に当該施設から魚津市冬季団体旅行促進助成事業宿泊証明書（様式第６号）を取得するものとする。</w:t>
      </w:r>
    </w:p>
    <w:p>
      <w:pPr>
        <w:rPr>
          <w:rFonts w:hint="eastAsia"/>
          <w:sz w:val="24"/>
          <w:szCs w:val="24"/>
        </w:rPr>
      </w:pPr>
      <w:r>
        <w:rPr>
          <w:rFonts w:hint="eastAsia"/>
          <w:sz w:val="24"/>
          <w:szCs w:val="24"/>
        </w:rPr>
        <w:t>（実績報告）</w:t>
      </w:r>
    </w:p>
    <w:p>
      <w:pPr>
        <w:rPr>
          <w:rFonts w:hint="eastAsia"/>
          <w:sz w:val="24"/>
          <w:szCs w:val="24"/>
        </w:rPr>
      </w:pPr>
      <w:r>
        <w:rPr>
          <w:rFonts w:hint="eastAsia"/>
          <w:sz w:val="24"/>
          <w:szCs w:val="24"/>
        </w:rPr>
        <w:t>第10条　交付決定者は、補助事業が完了したときは、事業完了の日から起算して１月を経過した日又は事業の完了の日の属する年度の末日のいずれか早い日までに、魚津市冬季団体旅行促進助成事業実績報告書（様式第７号）に次に掲げる書類を添付して、市長に報告しなければならない。</w:t>
      </w:r>
    </w:p>
    <w:p>
      <w:pPr>
        <w:rPr>
          <w:rFonts w:hint="eastAsia"/>
          <w:sz w:val="24"/>
          <w:szCs w:val="24"/>
        </w:rPr>
      </w:pPr>
      <w:r>
        <w:rPr>
          <w:rFonts w:hint="eastAsia"/>
          <w:sz w:val="24"/>
          <w:szCs w:val="24"/>
        </w:rPr>
        <w:t>（１）　魚津市冬季団体旅行促進助成事業立ち寄り証明書</w:t>
      </w:r>
    </w:p>
    <w:p>
      <w:pPr>
        <w:rPr>
          <w:rFonts w:hint="eastAsia"/>
          <w:sz w:val="24"/>
          <w:szCs w:val="24"/>
        </w:rPr>
      </w:pPr>
      <w:r>
        <w:rPr>
          <w:rFonts w:hint="eastAsia"/>
          <w:sz w:val="24"/>
          <w:szCs w:val="24"/>
        </w:rPr>
        <w:t>（２）　魚津市冬季団体旅行促進助成事業宿泊証明書</w:t>
      </w:r>
    </w:p>
    <w:p>
      <w:pPr>
        <w:rPr>
          <w:rFonts w:hint="eastAsia"/>
          <w:sz w:val="24"/>
          <w:szCs w:val="24"/>
        </w:rPr>
      </w:pPr>
      <w:r>
        <w:rPr>
          <w:rFonts w:hint="eastAsia"/>
          <w:sz w:val="24"/>
          <w:szCs w:val="24"/>
        </w:rPr>
        <w:t>　（額の確定）</w:t>
      </w:r>
    </w:p>
    <w:p>
      <w:pPr>
        <w:rPr>
          <w:rFonts w:hint="eastAsia"/>
          <w:sz w:val="24"/>
          <w:szCs w:val="24"/>
        </w:rPr>
      </w:pPr>
      <w:r>
        <w:rPr>
          <w:rFonts w:hint="eastAsia"/>
          <w:sz w:val="24"/>
          <w:szCs w:val="24"/>
        </w:rPr>
        <w:t>第11条　市長は、前条の報告があったときは、当該報告に係る書類の内容を審査し、適当と認めたときは、交付すべき補助金の額を確定し、魚津市冬季団体旅行促進助成事業補助金交付額確定通知書（様式第８号）により、交付決定者に通知するものとする。</w:t>
      </w:r>
    </w:p>
    <w:p>
      <w:pPr>
        <w:rPr>
          <w:rFonts w:hint="eastAsia"/>
          <w:sz w:val="24"/>
          <w:szCs w:val="24"/>
        </w:rPr>
      </w:pPr>
      <w:r>
        <w:rPr>
          <w:rFonts w:hint="eastAsia"/>
          <w:sz w:val="24"/>
          <w:szCs w:val="24"/>
        </w:rPr>
        <w:t>（交付の請求）</w:t>
      </w:r>
    </w:p>
    <w:p>
      <w:pPr>
        <w:rPr>
          <w:rFonts w:hint="eastAsia"/>
          <w:sz w:val="24"/>
          <w:szCs w:val="24"/>
        </w:rPr>
      </w:pPr>
      <w:r>
        <w:rPr>
          <w:rFonts w:hint="eastAsia"/>
          <w:sz w:val="24"/>
          <w:szCs w:val="24"/>
        </w:rPr>
        <w:t>第12条　前条により補助金の額の確定を受けた者は、魚津市冬季団体旅行促進助成事業補助金交付請求書（様式第９号）により、速やかに補助金の交付を請求するものとする。</w:t>
      </w:r>
    </w:p>
    <w:p>
      <w:pPr>
        <w:rPr>
          <w:rFonts w:hint="eastAsia"/>
          <w:sz w:val="24"/>
          <w:szCs w:val="24"/>
        </w:rPr>
      </w:pPr>
      <w:r>
        <w:rPr>
          <w:rFonts w:hint="eastAsia"/>
          <w:sz w:val="24"/>
          <w:szCs w:val="24"/>
        </w:rPr>
        <w:t>　（交付の取消し等）</w:t>
      </w:r>
    </w:p>
    <w:p>
      <w:pPr>
        <w:rPr>
          <w:rFonts w:hint="eastAsia"/>
          <w:sz w:val="24"/>
          <w:szCs w:val="24"/>
        </w:rPr>
      </w:pPr>
      <w:r>
        <w:rPr>
          <w:rFonts w:hint="eastAsia"/>
          <w:sz w:val="24"/>
          <w:szCs w:val="24"/>
        </w:rPr>
        <w:t>第13条　市長は、補助金の交付決定後において、交付条件に違反し、又は申請若しくは報告内容に虚偽その他不適切な内容が認められるときは、当該補助金の交付決定の全部又は一部を取り消すことができる。</w:t>
      </w:r>
    </w:p>
    <w:p>
      <w:pPr>
        <w:rPr>
          <w:rFonts w:hint="eastAsia"/>
          <w:sz w:val="24"/>
          <w:szCs w:val="24"/>
        </w:rPr>
      </w:pPr>
      <w:r>
        <w:rPr>
          <w:rFonts w:hint="eastAsia"/>
          <w:sz w:val="24"/>
          <w:szCs w:val="24"/>
        </w:rPr>
        <w:t>２　市長は、前項の規定により補助金の交付決定を取り消した場合において、既に補助金が交付されているときは、期限を定めてその返還を命ずることができる。</w:t>
      </w:r>
    </w:p>
    <w:p>
      <w:pPr>
        <w:rPr>
          <w:rFonts w:hint="eastAsia"/>
          <w:sz w:val="24"/>
          <w:szCs w:val="24"/>
        </w:rPr>
      </w:pPr>
      <w:r>
        <w:rPr>
          <w:rFonts w:hint="eastAsia"/>
          <w:sz w:val="24"/>
          <w:szCs w:val="24"/>
        </w:rPr>
        <w:t>　（関係書類）</w:t>
      </w:r>
    </w:p>
    <w:p>
      <w:pPr>
        <w:rPr>
          <w:rFonts w:hint="eastAsia"/>
          <w:sz w:val="24"/>
          <w:szCs w:val="24"/>
        </w:rPr>
      </w:pPr>
      <w:r>
        <w:rPr>
          <w:rFonts w:hint="eastAsia"/>
          <w:sz w:val="24"/>
          <w:szCs w:val="24"/>
        </w:rPr>
        <w:t>第14条　交付決定者は、補助金に係る収入及び収支を明らかにした帳簿及び関係書類を整理し、補助事業完了の日の属する年度の翌年度から起算して５年間整理保管しなければならない。</w:t>
      </w:r>
    </w:p>
    <w:p>
      <w:pPr>
        <w:rPr>
          <w:rFonts w:hint="eastAsia"/>
          <w:sz w:val="24"/>
          <w:szCs w:val="24"/>
        </w:rPr>
      </w:pPr>
      <w:r>
        <w:rPr>
          <w:rFonts w:hint="eastAsia"/>
          <w:sz w:val="24"/>
          <w:szCs w:val="24"/>
        </w:rPr>
        <w:t>　　　附　則（平成29年９月19日魚津市告示第116号）</w:t>
      </w:r>
    </w:p>
    <w:p>
      <w:pPr>
        <w:rPr>
          <w:rFonts w:hint="eastAsia"/>
          <w:sz w:val="24"/>
          <w:szCs w:val="24"/>
        </w:rPr>
      </w:pPr>
      <w:r>
        <w:rPr>
          <w:rFonts w:hint="eastAsia"/>
          <w:sz w:val="24"/>
          <w:szCs w:val="24"/>
        </w:rPr>
        <w:t>　（施行期日）</w:t>
      </w:r>
    </w:p>
    <w:p>
      <w:pPr>
        <w:rPr>
          <w:rFonts w:hint="eastAsia"/>
          <w:sz w:val="24"/>
          <w:szCs w:val="24"/>
        </w:rPr>
      </w:pPr>
      <w:r>
        <w:rPr>
          <w:rFonts w:hint="eastAsia"/>
          <w:sz w:val="24"/>
          <w:szCs w:val="24"/>
        </w:rPr>
        <w:t>１　この告示は、公表の日から施行する。</w:t>
      </w:r>
    </w:p>
    <w:p>
      <w:pPr>
        <w:rPr>
          <w:rFonts w:hint="eastAsia"/>
          <w:sz w:val="24"/>
          <w:szCs w:val="24"/>
        </w:rPr>
      </w:pPr>
      <w:r>
        <w:rPr>
          <w:rFonts w:hint="eastAsia"/>
          <w:sz w:val="24"/>
          <w:szCs w:val="24"/>
        </w:rPr>
        <w:t>　（この告示の失効）</w:t>
      </w:r>
    </w:p>
    <w:p>
      <w:pPr>
        <w:rPr>
          <w:rFonts w:hint="eastAsia"/>
          <w:sz w:val="24"/>
          <w:szCs w:val="24"/>
        </w:rPr>
      </w:pPr>
      <w:r>
        <w:rPr>
          <w:rFonts w:hint="eastAsia"/>
          <w:sz w:val="24"/>
          <w:szCs w:val="24"/>
        </w:rPr>
        <w:t>２　この告示は、平成33年３月31日限り、その効力を失う。</w:t>
      </w:r>
    </w:p>
    <w:p>
      <w:pPr>
        <w:rPr>
          <w:rFonts w:hint="eastAsia"/>
          <w:sz w:val="24"/>
          <w:szCs w:val="24"/>
        </w:rPr>
      </w:pPr>
      <w:r>
        <w:rPr>
          <w:rFonts w:hint="eastAsia"/>
          <w:sz w:val="24"/>
          <w:szCs w:val="24"/>
        </w:rPr>
        <w:t>附　則（平成30年８月30日魚津市告示第119号）</w:t>
      </w:r>
    </w:p>
    <w:p>
      <w:pPr>
        <w:rPr>
          <w:rFonts w:hint="eastAsia"/>
          <w:sz w:val="24"/>
          <w:szCs w:val="24"/>
        </w:rPr>
      </w:pPr>
      <w:r>
        <w:rPr>
          <w:rFonts w:hint="eastAsia"/>
          <w:sz w:val="24"/>
          <w:szCs w:val="24"/>
        </w:rPr>
        <w:t>この告示は、公表の日から施行する。</w:t>
      </w:r>
    </w:p>
    <w:p>
      <w:pPr>
        <w:rPr>
          <w:sz w:val="24"/>
          <w:szCs w:val="24"/>
        </w:rPr>
      </w:pPr>
    </w:p>
    <w:p>
      <w:pPr>
        <w:rPr>
          <w:rFonts w:hint="eastAsia"/>
          <w:sz w:val="24"/>
          <w:szCs w:val="24"/>
        </w:rPr>
      </w:pPr>
      <w:r>
        <w:rPr>
          <w:sz w:val="24"/>
          <w:szCs w:val="24"/>
        </w:rPr>
        <w:br w:type="page"/>
      </w:r>
      <w:r>
        <w:rPr>
          <w:rFonts w:hint="eastAsia"/>
          <w:sz w:val="24"/>
          <w:szCs w:val="24"/>
        </w:rPr>
        <w:t>別表</w:t>
      </w:r>
      <w:r>
        <w:rPr>
          <w:rFonts w:hint="eastAsia"/>
          <w:sz w:val="24"/>
          <w:szCs w:val="24"/>
        </w:rPr>
        <w:t>第１（第４条関係）</w:t>
      </w:r>
    </w:p>
    <w:tbl>
      <w:tblPr>
        <w:tblStyle w:val="3"/>
        <w:tblW w:w="921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7" w:hRule="atLeast"/>
        </w:trPr>
        <w:tc>
          <w:tcPr>
            <w:tcW w:w="2410" w:type="dxa"/>
            <w:shd w:val="clear" w:color="auto" w:fill="auto"/>
            <w:vAlign w:val="center"/>
          </w:tcPr>
          <w:p>
            <w:pPr>
              <w:rPr>
                <w:rFonts w:hint="eastAsia"/>
                <w:sz w:val="24"/>
                <w:szCs w:val="24"/>
              </w:rPr>
            </w:pPr>
            <w:r>
              <w:rPr>
                <w:rFonts w:hint="eastAsia"/>
                <w:sz w:val="24"/>
                <w:szCs w:val="24"/>
              </w:rPr>
              <w:t>行程の条件</w:t>
            </w:r>
          </w:p>
        </w:tc>
        <w:tc>
          <w:tcPr>
            <w:tcW w:w="6804" w:type="dxa"/>
            <w:shd w:val="clear" w:color="auto" w:fill="auto"/>
            <w:vAlign w:val="center"/>
          </w:tcPr>
          <w:p>
            <w:pPr>
              <w:rPr>
                <w:rFonts w:hint="eastAsia"/>
                <w:sz w:val="24"/>
                <w:szCs w:val="24"/>
              </w:rPr>
            </w:pPr>
            <w:r>
              <w:rPr>
                <w:rFonts w:hint="eastAsia"/>
                <w:sz w:val="24"/>
                <w:szCs w:val="24"/>
              </w:rPr>
              <w:t>次のいずれかに該当すること。</w:t>
            </w:r>
          </w:p>
          <w:p>
            <w:pPr>
              <w:rPr>
                <w:rFonts w:hint="eastAsia"/>
                <w:sz w:val="24"/>
                <w:szCs w:val="24"/>
              </w:rPr>
            </w:pPr>
            <w:r>
              <w:rPr>
                <w:rFonts w:hint="eastAsia"/>
                <w:sz w:val="24"/>
                <w:szCs w:val="24"/>
              </w:rPr>
              <w:t>（１）　市立博物館２館に入館すること。</w:t>
            </w:r>
          </w:p>
          <w:p>
            <w:pPr>
              <w:rPr>
                <w:rFonts w:hint="eastAsia"/>
                <w:sz w:val="24"/>
                <w:szCs w:val="24"/>
              </w:rPr>
            </w:pPr>
            <w:r>
              <w:rPr>
                <w:rFonts w:hint="eastAsia"/>
                <w:sz w:val="24"/>
                <w:szCs w:val="24"/>
              </w:rPr>
              <w:t>（２）　市立博物館１館に入館し、かつ、市内の団体旅行施設、文化施設、土産物店、農産物直売所、飲食店、産業観光施設又は市内で開催されるイベントを１か所以上利用すること。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410" w:type="dxa"/>
            <w:shd w:val="clear" w:color="auto" w:fill="auto"/>
            <w:vAlign w:val="center"/>
          </w:tcPr>
          <w:p>
            <w:pPr>
              <w:rPr>
                <w:rFonts w:hint="eastAsia"/>
                <w:sz w:val="24"/>
                <w:szCs w:val="24"/>
              </w:rPr>
            </w:pPr>
            <w:r>
              <w:rPr>
                <w:rFonts w:hint="eastAsia"/>
                <w:sz w:val="24"/>
                <w:szCs w:val="24"/>
              </w:rPr>
              <w:t>実施時期</w:t>
            </w:r>
          </w:p>
        </w:tc>
        <w:tc>
          <w:tcPr>
            <w:tcW w:w="6804" w:type="dxa"/>
            <w:shd w:val="clear" w:color="auto" w:fill="auto"/>
            <w:vAlign w:val="center"/>
          </w:tcPr>
          <w:p>
            <w:pPr>
              <w:rPr>
                <w:rFonts w:hint="eastAsia"/>
                <w:sz w:val="24"/>
                <w:szCs w:val="24"/>
              </w:rPr>
            </w:pPr>
            <w:r>
              <w:rPr>
                <w:rFonts w:hint="eastAsia"/>
                <w:sz w:val="24"/>
                <w:szCs w:val="24"/>
              </w:rPr>
              <w:t>12月１日から翌年２月末日までに市内の宿泊施設に宿泊する団体旅行であること。</w:t>
            </w:r>
          </w:p>
        </w:tc>
      </w:tr>
    </w:tbl>
    <w:p>
      <w:pPr>
        <w:rPr>
          <w:rFonts w:hint="eastAsia"/>
          <w:sz w:val="24"/>
          <w:szCs w:val="24"/>
        </w:rPr>
      </w:pPr>
    </w:p>
    <w:p>
      <w:pPr>
        <w:rPr>
          <w:rFonts w:hint="eastAsia"/>
          <w:sz w:val="24"/>
          <w:szCs w:val="24"/>
        </w:rPr>
      </w:pPr>
      <w:r>
        <w:rPr>
          <w:rFonts w:hint="eastAsia"/>
          <w:sz w:val="24"/>
          <w:szCs w:val="24"/>
        </w:rPr>
        <w:t>別表第２（第５条関係）</w:t>
      </w:r>
    </w:p>
    <w:tbl>
      <w:tblPr>
        <w:tblStyle w:val="3"/>
        <w:tblW w:w="850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2835" w:type="dxa"/>
            <w:shd w:val="clear" w:color="auto" w:fill="auto"/>
            <w:vAlign w:val="center"/>
          </w:tcPr>
          <w:p>
            <w:pPr>
              <w:rPr>
                <w:rFonts w:hint="eastAsia"/>
                <w:sz w:val="24"/>
                <w:szCs w:val="24"/>
              </w:rPr>
            </w:pPr>
            <w:r>
              <w:rPr>
                <w:rFonts w:hint="eastAsia"/>
                <w:sz w:val="24"/>
                <w:szCs w:val="24"/>
              </w:rPr>
              <w:t>団体旅行区分</w:t>
            </w:r>
          </w:p>
        </w:tc>
        <w:tc>
          <w:tcPr>
            <w:tcW w:w="2835" w:type="dxa"/>
            <w:shd w:val="clear" w:color="auto" w:fill="auto"/>
            <w:vAlign w:val="center"/>
          </w:tcPr>
          <w:p>
            <w:pPr>
              <w:rPr>
                <w:rFonts w:hint="eastAsia"/>
                <w:sz w:val="24"/>
                <w:szCs w:val="24"/>
              </w:rPr>
            </w:pPr>
            <w:r>
              <w:rPr>
                <w:rFonts w:hint="eastAsia"/>
                <w:sz w:val="24"/>
                <w:szCs w:val="24"/>
              </w:rPr>
              <w:t>参加者数</w:t>
            </w:r>
          </w:p>
        </w:tc>
        <w:tc>
          <w:tcPr>
            <w:tcW w:w="2835" w:type="dxa"/>
            <w:shd w:val="clear" w:color="auto" w:fill="auto"/>
            <w:vAlign w:val="center"/>
          </w:tcPr>
          <w:p>
            <w:pPr>
              <w:rPr>
                <w:rFonts w:hint="eastAsia"/>
                <w:sz w:val="24"/>
                <w:szCs w:val="24"/>
              </w:rPr>
            </w:pPr>
            <w:r>
              <w:rPr>
                <w:rFonts w:hint="eastAsia"/>
                <w:sz w:val="24"/>
                <w:szCs w:val="24"/>
              </w:rPr>
              <w:t>補助金額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35" w:type="dxa"/>
            <w:vMerge w:val="restart"/>
            <w:shd w:val="clear" w:color="auto" w:fill="auto"/>
            <w:vAlign w:val="center"/>
          </w:tcPr>
          <w:p>
            <w:pPr>
              <w:rPr>
                <w:rFonts w:hint="eastAsia"/>
                <w:sz w:val="24"/>
                <w:szCs w:val="24"/>
              </w:rPr>
            </w:pPr>
            <w:r>
              <w:rPr>
                <w:rFonts w:hint="eastAsia"/>
                <w:sz w:val="24"/>
                <w:szCs w:val="24"/>
              </w:rPr>
              <w:t>県外（国内に限る。）からの団体旅行</w:t>
            </w:r>
          </w:p>
        </w:tc>
        <w:tc>
          <w:tcPr>
            <w:tcW w:w="2835" w:type="dxa"/>
            <w:shd w:val="clear" w:color="auto" w:fill="auto"/>
            <w:vAlign w:val="center"/>
          </w:tcPr>
          <w:p>
            <w:pPr>
              <w:rPr>
                <w:rFonts w:hint="eastAsia"/>
                <w:sz w:val="24"/>
                <w:szCs w:val="24"/>
              </w:rPr>
            </w:pPr>
            <w:r>
              <w:rPr>
                <w:rFonts w:hint="eastAsia"/>
                <w:sz w:val="24"/>
                <w:szCs w:val="24"/>
              </w:rPr>
              <w:t>10名以上29名以内</w:t>
            </w:r>
          </w:p>
        </w:tc>
        <w:tc>
          <w:tcPr>
            <w:tcW w:w="2835" w:type="dxa"/>
            <w:shd w:val="clear" w:color="auto" w:fill="auto"/>
            <w:vAlign w:val="center"/>
          </w:tcPr>
          <w:p>
            <w:pPr>
              <w:rPr>
                <w:rFonts w:hint="eastAsia"/>
                <w:sz w:val="24"/>
                <w:szCs w:val="24"/>
              </w:rPr>
            </w:pPr>
            <w:r>
              <w:rPr>
                <w:rFonts w:hint="eastAsia"/>
                <w:sz w:val="24"/>
                <w:szCs w:val="24"/>
              </w:rPr>
              <w:t>10,000円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35" w:type="dxa"/>
            <w:vMerge w:val="continue"/>
            <w:shd w:val="clear" w:color="auto" w:fill="auto"/>
            <w:vAlign w:val="center"/>
          </w:tcPr>
          <w:p>
            <w:pPr>
              <w:rPr>
                <w:rFonts w:hint="eastAsia"/>
                <w:sz w:val="24"/>
                <w:szCs w:val="24"/>
              </w:rPr>
            </w:pPr>
          </w:p>
        </w:tc>
        <w:tc>
          <w:tcPr>
            <w:tcW w:w="2835" w:type="dxa"/>
            <w:shd w:val="clear" w:color="auto" w:fill="auto"/>
            <w:vAlign w:val="center"/>
          </w:tcPr>
          <w:p>
            <w:pPr>
              <w:rPr>
                <w:rFonts w:hint="eastAsia"/>
                <w:sz w:val="24"/>
                <w:szCs w:val="24"/>
              </w:rPr>
            </w:pPr>
            <w:r>
              <w:rPr>
                <w:rFonts w:hint="eastAsia"/>
                <w:sz w:val="24"/>
                <w:szCs w:val="24"/>
              </w:rPr>
              <w:t>30名以上</w:t>
            </w:r>
          </w:p>
        </w:tc>
        <w:tc>
          <w:tcPr>
            <w:tcW w:w="2835" w:type="dxa"/>
            <w:shd w:val="clear" w:color="auto" w:fill="auto"/>
            <w:vAlign w:val="center"/>
          </w:tcPr>
          <w:p>
            <w:pPr>
              <w:rPr>
                <w:rFonts w:hint="eastAsia"/>
                <w:sz w:val="24"/>
                <w:szCs w:val="24"/>
              </w:rPr>
            </w:pPr>
            <w:r>
              <w:rPr>
                <w:rFonts w:hint="eastAsia"/>
                <w:sz w:val="24"/>
                <w:szCs w:val="24"/>
              </w:rPr>
              <w:t>20,000円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35" w:type="dxa"/>
            <w:vMerge w:val="restart"/>
            <w:shd w:val="clear" w:color="auto" w:fill="auto"/>
            <w:vAlign w:val="center"/>
          </w:tcPr>
          <w:p>
            <w:pPr>
              <w:rPr>
                <w:rFonts w:hint="eastAsia"/>
                <w:sz w:val="24"/>
                <w:szCs w:val="24"/>
              </w:rPr>
            </w:pPr>
            <w:r>
              <w:rPr>
                <w:rFonts w:hint="eastAsia"/>
                <w:sz w:val="24"/>
                <w:szCs w:val="24"/>
              </w:rPr>
              <w:t>国外からの団体旅行</w:t>
            </w:r>
          </w:p>
        </w:tc>
        <w:tc>
          <w:tcPr>
            <w:tcW w:w="2835" w:type="dxa"/>
            <w:shd w:val="clear" w:color="auto" w:fill="auto"/>
            <w:vAlign w:val="center"/>
          </w:tcPr>
          <w:p>
            <w:pPr>
              <w:rPr>
                <w:rFonts w:hint="eastAsia"/>
                <w:sz w:val="24"/>
                <w:szCs w:val="24"/>
              </w:rPr>
            </w:pPr>
            <w:r>
              <w:rPr>
                <w:rFonts w:hint="eastAsia"/>
                <w:sz w:val="24"/>
                <w:szCs w:val="24"/>
              </w:rPr>
              <w:t>10名以上29名以内</w:t>
            </w:r>
          </w:p>
        </w:tc>
        <w:tc>
          <w:tcPr>
            <w:tcW w:w="2835" w:type="dxa"/>
            <w:shd w:val="clear" w:color="auto" w:fill="auto"/>
            <w:vAlign w:val="center"/>
          </w:tcPr>
          <w:p>
            <w:pPr>
              <w:rPr>
                <w:rFonts w:hint="eastAsia"/>
                <w:sz w:val="24"/>
                <w:szCs w:val="24"/>
              </w:rPr>
            </w:pPr>
            <w:r>
              <w:rPr>
                <w:rFonts w:hint="eastAsia"/>
                <w:sz w:val="24"/>
                <w:szCs w:val="24"/>
              </w:rPr>
              <w:t>20,000円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35" w:type="dxa"/>
            <w:vMerge w:val="continue"/>
            <w:shd w:val="clear" w:color="auto" w:fill="auto"/>
            <w:vAlign w:val="center"/>
          </w:tcPr>
          <w:p>
            <w:pPr>
              <w:rPr>
                <w:rFonts w:hint="eastAsia"/>
                <w:sz w:val="24"/>
                <w:szCs w:val="24"/>
              </w:rPr>
            </w:pPr>
          </w:p>
        </w:tc>
        <w:tc>
          <w:tcPr>
            <w:tcW w:w="2835" w:type="dxa"/>
            <w:shd w:val="clear" w:color="auto" w:fill="auto"/>
            <w:vAlign w:val="center"/>
          </w:tcPr>
          <w:p>
            <w:pPr>
              <w:rPr>
                <w:rFonts w:hint="eastAsia"/>
                <w:sz w:val="24"/>
                <w:szCs w:val="24"/>
              </w:rPr>
            </w:pPr>
            <w:r>
              <w:rPr>
                <w:rFonts w:hint="eastAsia"/>
                <w:sz w:val="24"/>
                <w:szCs w:val="24"/>
              </w:rPr>
              <w:t>30名以上</w:t>
            </w:r>
          </w:p>
        </w:tc>
        <w:tc>
          <w:tcPr>
            <w:tcW w:w="2835" w:type="dxa"/>
            <w:shd w:val="clear" w:color="auto" w:fill="auto"/>
            <w:vAlign w:val="center"/>
          </w:tcPr>
          <w:p>
            <w:pPr>
              <w:rPr>
                <w:rFonts w:hint="eastAsia"/>
                <w:sz w:val="24"/>
                <w:szCs w:val="24"/>
              </w:rPr>
            </w:pPr>
            <w:r>
              <w:rPr>
                <w:rFonts w:hint="eastAsia"/>
                <w:sz w:val="24"/>
                <w:szCs w:val="24"/>
              </w:rPr>
              <w:t>40,000円</w:t>
            </w:r>
          </w:p>
        </w:tc>
      </w:tr>
    </w:tbl>
    <w:p>
      <w:pPr>
        <w:rPr>
          <w:sz w:val="24"/>
          <w:szCs w:val="24"/>
        </w:rPr>
      </w:pPr>
    </w:p>
    <w:p>
      <w:bookmarkStart w:id="0" w:name="_GoBack"/>
      <w:bookmarkEnd w:id="0"/>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ＭＳ Ｐゴシック">
    <w:panose1 w:val="020B0600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D5F05"/>
    <w:rsid w:val="68DD5F05"/>
    <w:rsid w:val="7B0D0F70"/>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kern w:val="2"/>
      <w:sz w:val="24"/>
      <w:szCs w:val="22"/>
      <w:lang w:val="en-US" w:eastAsia="ja-JP"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2018-09-03T05:16:00Z</dcterms:created>
  <dc:creator>syoko</dc:creator>
  <cp:lastModifiedBy>syoko</cp:lastModifiedBy>
  <dcterms:modified xsi:type="dcterms:W3CDTF">2018-09-03T05:20:30Z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